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627B65" w:rsidRPr="00627B65" w14:paraId="71C7982F" w14:textId="77777777" w:rsidTr="000E69A7">
        <w:tc>
          <w:tcPr>
            <w:tcW w:w="4111" w:type="dxa"/>
          </w:tcPr>
          <w:p w14:paraId="61AC85FB" w14:textId="3BE9AB07" w:rsidR="00627B65" w:rsidRPr="00627B65" w:rsidRDefault="00627B65" w:rsidP="00627B65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29CC686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4378E270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0F93C1C6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327D8FAA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15FD3238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627B65">
              <w:rPr>
                <w:bCs/>
                <w:sz w:val="28"/>
                <w:szCs w:val="28"/>
              </w:rPr>
              <w:t>Рубису</w:t>
            </w:r>
            <w:proofErr w:type="spellEnd"/>
            <w:r w:rsidRPr="00627B65">
              <w:rPr>
                <w:bCs/>
                <w:sz w:val="28"/>
                <w:szCs w:val="28"/>
              </w:rPr>
              <w:t xml:space="preserve"> В.С.</w:t>
            </w:r>
          </w:p>
          <w:p w14:paraId="5325F227" w14:textId="0BFAC31B" w:rsidR="00627B65" w:rsidRPr="00627B65" w:rsidRDefault="00627B65" w:rsidP="00627B6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8DF6513" w14:textId="7D35319C" w:rsidR="00627B65" w:rsidRDefault="00627B65" w:rsidP="00627B65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7D53E69A" w14:textId="77777777" w:rsidR="00627B65" w:rsidRPr="00F0413C" w:rsidRDefault="00627B65" w:rsidP="002F04F2">
      <w:pPr>
        <w:tabs>
          <w:tab w:val="left" w:pos="350"/>
        </w:tabs>
        <w:ind w:left="4253"/>
        <w:rPr>
          <w:b/>
          <w:sz w:val="26"/>
          <w:szCs w:val="26"/>
        </w:rPr>
      </w:pPr>
    </w:p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38F667B3" w14:textId="68A32F14" w:rsidR="00C3181E" w:rsidRDefault="002C36B6" w:rsidP="000B7367">
      <w:pPr>
        <w:rPr>
          <w:sz w:val="40"/>
          <w:szCs w:val="26"/>
        </w:rPr>
      </w:pPr>
      <w:r w:rsidRPr="00F0413C">
        <w:rPr>
          <w:sz w:val="26"/>
          <w:szCs w:val="26"/>
        </w:rPr>
        <w:t>Заказчик</w:t>
      </w:r>
      <w:r w:rsidR="000B7367" w:rsidRPr="000B7367">
        <w:rPr>
          <w:sz w:val="26"/>
          <w:szCs w:val="26"/>
        </w:rPr>
        <w:t>:</w:t>
      </w:r>
      <w:r w:rsidR="000B7367" w:rsidRPr="00C3181E">
        <w:rPr>
          <w:sz w:val="40"/>
          <w:szCs w:val="26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A0C2A" w14:paraId="54ECEF70" w14:textId="77777777" w:rsidTr="007A0C2A">
        <w:tc>
          <w:tcPr>
            <w:tcW w:w="9345" w:type="dxa"/>
            <w:tcBorders>
              <w:bottom w:val="single" w:sz="4" w:space="0" w:color="auto"/>
            </w:tcBorders>
          </w:tcPr>
          <w:p w14:paraId="40E965A3" w14:textId="77777777" w:rsidR="007A0C2A" w:rsidRDefault="007A0C2A" w:rsidP="000B7367">
            <w:pPr>
              <w:rPr>
                <w:sz w:val="40"/>
                <w:szCs w:val="26"/>
              </w:rPr>
            </w:pPr>
          </w:p>
        </w:tc>
      </w:tr>
      <w:tr w:rsidR="007A0C2A" w14:paraId="45D61471" w14:textId="77777777" w:rsidTr="007A0C2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20AA71A2" w14:textId="77777777" w:rsidR="007A0C2A" w:rsidRDefault="007A0C2A" w:rsidP="000B7367">
            <w:pPr>
              <w:rPr>
                <w:sz w:val="40"/>
                <w:szCs w:val="26"/>
              </w:rPr>
            </w:pPr>
          </w:p>
        </w:tc>
      </w:tr>
    </w:tbl>
    <w:p w14:paraId="77175588" w14:textId="78D616D6" w:rsidR="007A0C2A" w:rsidRPr="003D66D1" w:rsidRDefault="007A0C2A" w:rsidP="007A0C2A">
      <w:pPr>
        <w:ind w:right="-1"/>
        <w:jc w:val="center"/>
        <w:rPr>
          <w:b/>
          <w:color w:val="FF0000"/>
        </w:rPr>
      </w:pPr>
      <w:r w:rsidRPr="00365C01">
        <w:t>(фамилия, имя, отчество</w:t>
      </w:r>
      <w:r>
        <w:t xml:space="preserve"> физического лица, адрес</w:t>
      </w:r>
      <w:r w:rsidRPr="00365C01">
        <w:t>)</w:t>
      </w:r>
    </w:p>
    <w:p w14:paraId="11ABCB9A" w14:textId="11894351" w:rsidR="00DC2807" w:rsidRPr="00074E75" w:rsidRDefault="007B1ED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sz w:val="26"/>
          <w:szCs w:val="26"/>
        </w:rPr>
        <w:t>Прошу провести исследования</w:t>
      </w:r>
      <w:r w:rsidR="00DC2807" w:rsidRPr="00074E75">
        <w:rPr>
          <w:sz w:val="26"/>
          <w:szCs w:val="26"/>
        </w:rPr>
        <w:t>:</w:t>
      </w:r>
    </w:p>
    <w:p w14:paraId="06AE8AEC" w14:textId="77777777" w:rsidR="00074E75" w:rsidRPr="00074E75" w:rsidRDefault="00074E75" w:rsidP="00DC2807">
      <w:pPr>
        <w:tabs>
          <w:tab w:val="left" w:pos="350"/>
        </w:tabs>
        <w:rPr>
          <w:sz w:val="26"/>
          <w:szCs w:val="26"/>
        </w:rPr>
      </w:pPr>
    </w:p>
    <w:p w14:paraId="71142725" w14:textId="77777777" w:rsidR="00C0556C" w:rsidRPr="00074E75" w:rsidRDefault="003274C7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 w:rsidR="00C0556C" w:rsidRPr="00074E75">
        <w:rPr>
          <w:rFonts w:eastAsia="BatangChe"/>
          <w:sz w:val="26"/>
          <w:szCs w:val="26"/>
        </w:rPr>
        <w:t xml:space="preserve"> воды колодезной </w:t>
      </w:r>
    </w:p>
    <w:p w14:paraId="2D2EA51D" w14:textId="77777777" w:rsidR="00C0556C" w:rsidRPr="00074E75" w:rsidRDefault="00C0556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7E355EA4" w:rsidR="00C0556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Запах при 20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запах при 60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характер запаха</w:t>
      </w:r>
    </w:p>
    <w:p w14:paraId="6DB081B4" w14:textId="607CAF4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Цветность</w:t>
      </w:r>
    </w:p>
    <w:p w14:paraId="1551B851" w14:textId="20065C6F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Мутность</w:t>
      </w:r>
    </w:p>
    <w:p w14:paraId="7DF4BA56" w14:textId="7175B8B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Водородный показатель(рН)</w:t>
      </w:r>
    </w:p>
    <w:p w14:paraId="21A43FB3" w14:textId="5E49334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жесткость</w:t>
      </w:r>
    </w:p>
    <w:p w14:paraId="0FA02BFC" w14:textId="26B4E0E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Железо общее</w:t>
      </w:r>
    </w:p>
    <w:p w14:paraId="12FB1C73" w14:textId="64D8F48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Нитраты</w:t>
      </w:r>
    </w:p>
    <w:p w14:paraId="17F45F61" w14:textId="0156A33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Аммиак (по азоту)</w:t>
      </w:r>
    </w:p>
    <w:p w14:paraId="1AC56C55" w14:textId="2E17BE6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 xml:space="preserve">Окисляемость </w:t>
      </w:r>
      <w:proofErr w:type="spellStart"/>
      <w:r w:rsidRPr="007A0C2A">
        <w:rPr>
          <w:sz w:val="26"/>
          <w:szCs w:val="26"/>
          <w:lang w:val="ru-BY" w:eastAsia="ru-BY"/>
        </w:rPr>
        <w:t>перманганатная</w:t>
      </w:r>
      <w:proofErr w:type="spellEnd"/>
    </w:p>
    <w:p w14:paraId="731804B9" w14:textId="33ED731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БПК-5</w:t>
      </w:r>
    </w:p>
    <w:p w14:paraId="757371BD" w14:textId="6AC1627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Взвешенные частицы</w:t>
      </w:r>
    </w:p>
    <w:p w14:paraId="17EA8309" w14:textId="74626399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ОМЧ, ОКБ, ТКБ</w:t>
      </w:r>
    </w:p>
    <w:p w14:paraId="1AAF144B" w14:textId="42FB4CE2" w:rsidR="00C0556C" w:rsidRPr="007A0C2A" w:rsidRDefault="0080270C" w:rsidP="00C0556C">
      <w:pPr>
        <w:tabs>
          <w:tab w:val="left" w:pos="350"/>
        </w:tabs>
        <w:rPr>
          <w:sz w:val="26"/>
          <w:szCs w:val="26"/>
          <w:lang w:eastAsia="ru-BY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паразитологические исследования</w:t>
      </w:r>
    </w:p>
    <w:p w14:paraId="3DC13FEF" w14:textId="77777777" w:rsidR="0080270C" w:rsidRPr="0080270C" w:rsidRDefault="0080270C" w:rsidP="00C0556C">
      <w:pPr>
        <w:tabs>
          <w:tab w:val="left" w:pos="350"/>
        </w:tabs>
        <w:rPr>
          <w:sz w:val="26"/>
          <w:szCs w:val="26"/>
        </w:rPr>
      </w:pPr>
    </w:p>
    <w:p w14:paraId="03D8BA3F" w14:textId="77777777" w:rsidR="002C36B6" w:rsidRPr="00F0413C" w:rsidRDefault="002C36B6" w:rsidP="00FF3655">
      <w:pPr>
        <w:tabs>
          <w:tab w:val="left" w:pos="350"/>
        </w:tabs>
        <w:rPr>
          <w:sz w:val="26"/>
          <w:szCs w:val="26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______________________________________________________</w:t>
      </w:r>
    </w:p>
    <w:p w14:paraId="2C6DADBF" w14:textId="77777777" w:rsidR="002C36B6" w:rsidRPr="009E3CFF" w:rsidRDefault="009E3CFF" w:rsidP="00C3181E">
      <w:pPr>
        <w:tabs>
          <w:tab w:val="left" w:pos="350"/>
        </w:tabs>
        <w:ind w:left="4253"/>
      </w:pPr>
      <w:r>
        <w:t xml:space="preserve"> </w:t>
      </w:r>
      <w:r w:rsidR="002C36B6" w:rsidRPr="009E3CFF">
        <w:t>(адрес)</w:t>
      </w:r>
    </w:p>
    <w:p w14:paraId="06AF4E55" w14:textId="12FE0F68" w:rsidR="00DC2807" w:rsidRPr="00BD648B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F0413C">
        <w:rPr>
          <w:sz w:val="26"/>
          <w:szCs w:val="26"/>
        </w:rPr>
        <w:t>К</w:t>
      </w:r>
      <w:r w:rsidR="00780CCD">
        <w:rPr>
          <w:sz w:val="26"/>
          <w:szCs w:val="26"/>
        </w:rPr>
        <w:t xml:space="preserve">оличество </w:t>
      </w:r>
      <w:r w:rsidRPr="00756B9D">
        <w:rPr>
          <w:sz w:val="26"/>
          <w:szCs w:val="26"/>
        </w:rPr>
        <w:t>проб</w:t>
      </w:r>
      <w:r w:rsidR="00AC18A9" w:rsidRPr="00756B9D">
        <w:rPr>
          <w:sz w:val="26"/>
          <w:szCs w:val="26"/>
        </w:rPr>
        <w:t>,</w:t>
      </w:r>
      <w:r w:rsidR="007B1EDC" w:rsidRPr="00756B9D">
        <w:rPr>
          <w:sz w:val="26"/>
          <w:szCs w:val="26"/>
        </w:rPr>
        <w:t xml:space="preserve"> </w:t>
      </w:r>
      <w:r w:rsidR="00756B9D" w:rsidRPr="00756B9D">
        <w:rPr>
          <w:sz w:val="26"/>
          <w:szCs w:val="26"/>
        </w:rPr>
        <w:t xml:space="preserve">упаковка: </w:t>
      </w:r>
      <w:r w:rsidR="003274C7" w:rsidRPr="003274C7">
        <w:rPr>
          <w:sz w:val="26"/>
          <w:szCs w:val="26"/>
        </w:rPr>
        <w:t>_________________________________________</w:t>
      </w:r>
    </w:p>
    <w:p w14:paraId="0E5CD378" w14:textId="77777777" w:rsidR="002C36B6" w:rsidRPr="00F0413C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Выбор методик проведения испытаний (нужное отметить):</w:t>
      </w:r>
    </w:p>
    <w:p w14:paraId="4224DC30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77777777" w:rsidR="00F0413C" w:rsidRPr="002F04F2" w:rsidRDefault="003274C7" w:rsidP="002C36B6">
      <w:pPr>
        <w:pStyle w:val="a5"/>
        <w:rPr>
          <w:sz w:val="26"/>
          <w:szCs w:val="26"/>
        </w:rPr>
      </w:pPr>
      <w:r w:rsidRPr="00F0413C">
        <w:rPr>
          <w:sz w:val="26"/>
          <w:szCs w:val="26"/>
        </w:rPr>
        <w:t>□</w:t>
      </w:r>
      <w:r w:rsidR="002C36B6" w:rsidRPr="00F0413C">
        <w:rPr>
          <w:sz w:val="26"/>
          <w:szCs w:val="26"/>
        </w:rPr>
        <w:t xml:space="preserve"> оставляю за исполнителем</w:t>
      </w:r>
      <w:r w:rsidR="002F04F2" w:rsidRPr="002F04F2">
        <w:rPr>
          <w:sz w:val="26"/>
          <w:szCs w:val="26"/>
        </w:rPr>
        <w:t>*</w:t>
      </w:r>
    </w:p>
    <w:p w14:paraId="36B41591" w14:textId="77777777" w:rsidR="002C36B6" w:rsidRPr="00F0413C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69554A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Default="002C36B6" w:rsidP="002C36B6">
      <w:pPr>
        <w:pStyle w:val="a3"/>
        <w:jc w:val="both"/>
        <w:rPr>
          <w:rFonts w:ascii="Times New Roman" w:hAnsi="Times New Roman"/>
          <w:i/>
          <w:color w:val="FF0000"/>
          <w:sz w:val="26"/>
          <w:szCs w:val="26"/>
        </w:rPr>
      </w:pPr>
    </w:p>
    <w:p w14:paraId="2882B22A" w14:textId="77777777" w:rsidR="002F04F2" w:rsidRPr="006F774A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3181E" w:rsidRPr="001F7591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Default="002F04F2" w:rsidP="002F04F2">
      <w:pPr>
        <w:pStyle w:val="a3"/>
        <w:ind w:right="-1"/>
        <w:jc w:val="both"/>
      </w:pPr>
    </w:p>
    <w:p w14:paraId="5FE46246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В протоколе испытаний прошу выдать (нужное отметить):</w:t>
      </w:r>
    </w:p>
    <w:p w14:paraId="579AFE4E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77777777" w:rsidR="00E9433A" w:rsidRDefault="003274C7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□</w:t>
      </w:r>
      <w:r w:rsidR="00DD3B6B" w:rsidRPr="00F0413C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</w:t>
      </w:r>
    </w:p>
    <w:p w14:paraId="51F2E606" w14:textId="77777777" w:rsidR="006A5D58" w:rsidRPr="00F0413C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9E3CFF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E3CFF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9E3CFF">
        <w:rPr>
          <w:rFonts w:ascii="Times New Roman" w:hAnsi="Times New Roman"/>
          <w:sz w:val="26"/>
          <w:szCs w:val="26"/>
        </w:rPr>
        <w:t xml:space="preserve"> выдать (</w:t>
      </w:r>
      <w:r w:rsidRPr="009E3CFF">
        <w:rPr>
          <w:rFonts w:ascii="Times New Roman" w:hAnsi="Times New Roman"/>
          <w:sz w:val="26"/>
          <w:szCs w:val="26"/>
        </w:rPr>
        <w:t>направить</w:t>
      </w:r>
      <w:r w:rsidR="00780CCD" w:rsidRPr="009E3CFF">
        <w:rPr>
          <w:rFonts w:ascii="Times New Roman" w:hAnsi="Times New Roman"/>
          <w:sz w:val="26"/>
          <w:szCs w:val="26"/>
        </w:rPr>
        <w:t>)</w:t>
      </w:r>
      <w:r w:rsidRPr="009E3CFF">
        <w:rPr>
          <w:rFonts w:ascii="Times New Roman" w:hAnsi="Times New Roman"/>
          <w:sz w:val="26"/>
          <w:szCs w:val="26"/>
        </w:rPr>
        <w:t>:</w:t>
      </w:r>
    </w:p>
    <w:p w14:paraId="66A9E1A5" w14:textId="77777777" w:rsidR="00780CCD" w:rsidRPr="009E3CFF" w:rsidRDefault="003274C7" w:rsidP="004639C6">
      <w:pPr>
        <w:rPr>
          <w:rFonts w:eastAsia="BatangChe"/>
          <w:sz w:val="26"/>
          <w:szCs w:val="26"/>
        </w:rPr>
      </w:pPr>
      <w:r w:rsidRPr="00F0413C">
        <w:rPr>
          <w:sz w:val="26"/>
          <w:szCs w:val="26"/>
        </w:rPr>
        <w:t>□</w:t>
      </w:r>
      <w:r w:rsidR="007B1EDC" w:rsidRPr="009E3CFF">
        <w:rPr>
          <w:rFonts w:eastAsia="BatangChe"/>
          <w:sz w:val="26"/>
          <w:szCs w:val="26"/>
        </w:rPr>
        <w:t xml:space="preserve"> </w:t>
      </w:r>
      <w:r w:rsidR="00E825E2">
        <w:rPr>
          <w:rFonts w:eastAsia="BatangChe"/>
          <w:sz w:val="26"/>
          <w:szCs w:val="26"/>
        </w:rPr>
        <w:t>на бумажном носителе</w:t>
      </w:r>
      <w:r w:rsidR="00780CCD" w:rsidRPr="009E3CFF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9E3CFF" w:rsidRDefault="004639C6" w:rsidP="004639C6">
      <w:pPr>
        <w:rPr>
          <w:b/>
        </w:rPr>
      </w:pPr>
    </w:p>
    <w:p w14:paraId="716F76D5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электронной почте</w:t>
      </w:r>
      <w:r w:rsidR="0069554A" w:rsidRPr="009E3CFF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5C2ECCF4" w14:textId="77777777" w:rsidR="00BE2D75" w:rsidRPr="009E3CFF" w:rsidRDefault="00BE2D75" w:rsidP="00C3181E">
      <w:pPr>
        <w:ind w:left="5103"/>
        <w:jc w:val="both"/>
        <w:rPr>
          <w:b/>
        </w:rPr>
      </w:pPr>
      <w:r w:rsidRPr="009E3CFF">
        <w:t xml:space="preserve"> (адрес)</w:t>
      </w:r>
    </w:p>
    <w:p w14:paraId="0A7984FC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мессен</w:t>
      </w:r>
      <w:r w:rsidR="00BA07D1">
        <w:rPr>
          <w:rFonts w:eastAsia="BatangChe"/>
          <w:sz w:val="26"/>
          <w:szCs w:val="26"/>
        </w:rPr>
        <w:t xml:space="preserve">джеру </w:t>
      </w:r>
      <w:r w:rsidR="00BA07D1">
        <w:rPr>
          <w:rFonts w:eastAsia="BatangChe"/>
          <w:sz w:val="26"/>
          <w:szCs w:val="26"/>
          <w:lang w:val="en-US"/>
        </w:rPr>
        <w:t>Viber</w:t>
      </w:r>
      <w:r w:rsidR="00BA07D1" w:rsidRPr="00B70360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72EF70F0" w14:textId="77777777" w:rsidR="00BE2D75" w:rsidRPr="00BE2D75" w:rsidRDefault="00BE2D75" w:rsidP="00C3181E">
      <w:pPr>
        <w:ind w:left="4678"/>
        <w:jc w:val="both"/>
        <w:rPr>
          <w:b/>
          <w:color w:val="FF0000"/>
        </w:rPr>
      </w:pPr>
      <w:r w:rsidRPr="00BE2D75">
        <w:t>(</w:t>
      </w:r>
      <w:r>
        <w:t>номер телефона</w:t>
      </w:r>
      <w:r w:rsidRPr="00BE2D75">
        <w:t>)</w:t>
      </w:r>
    </w:p>
    <w:p w14:paraId="66CCACA2" w14:textId="77777777" w:rsidR="0069554A" w:rsidRPr="004D2067" w:rsidRDefault="0069554A" w:rsidP="0069554A">
      <w:pPr>
        <w:pStyle w:val="a3"/>
        <w:jc w:val="both"/>
        <w:rPr>
          <w:rFonts w:ascii="Times New Roman" w:eastAsia="BatangChe" w:hAnsi="Times New Roman"/>
          <w:color w:val="FF0000"/>
          <w:sz w:val="26"/>
          <w:szCs w:val="26"/>
        </w:rPr>
      </w:pPr>
    </w:p>
    <w:p w14:paraId="5507B005" w14:textId="77777777" w:rsidR="00F0413C" w:rsidRPr="00F0413C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F0413C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77777777" w:rsidR="002F04F2" w:rsidRPr="002F04F2" w:rsidRDefault="003274C7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413C">
              <w:rPr>
                <w:rFonts w:ascii="Times New Roman" w:hAnsi="Times New Roman"/>
                <w:sz w:val="26"/>
                <w:szCs w:val="26"/>
              </w:rPr>
              <w:t>□</w:t>
            </w:r>
            <w:r w:rsidR="002F04F2" w:rsidRPr="002F04F2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3689675F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37A1BB82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2F04F2">
              <w:rPr>
                <w:rFonts w:ascii="Times New Roman" w:hAnsi="Times New Roman"/>
              </w:rPr>
              <w:t xml:space="preserve">(указать </w:t>
            </w:r>
            <w:r w:rsidR="00412F42" w:rsidRPr="002F04F2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BFCD62" w14:textId="5CBF0E09" w:rsidR="00F0413C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*Подробнее с информацией о возможных правилах принятия решения можно ознакомится на официальном сайте </w:t>
            </w:r>
            <w:r w:rsidR="0080270C" w:rsidRPr="0080270C">
              <w:rPr>
                <w:rFonts w:ascii="Times New Roman" w:hAnsi="Times New Roman"/>
                <w:i/>
                <w:iCs/>
                <w:sz w:val="20"/>
                <w:szCs w:val="20"/>
              </w:rPr>
              <w:t>petrikov-cge.by</w:t>
            </w:r>
            <w:r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в разделе «Услуги</w:t>
            </w:r>
            <w:r w:rsidR="007774B0">
              <w:rPr>
                <w:rFonts w:ascii="Times New Roman" w:hAnsi="Times New Roman"/>
                <w:i/>
                <w:iCs/>
                <w:sz w:val="20"/>
                <w:szCs w:val="20"/>
              </w:rPr>
              <w:t>» «Лабораторные исследования»</w:t>
            </w:r>
            <w:r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>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F0413C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0532039D" w:rsidR="002C36B6" w:rsidRPr="00F0413C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F0413C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80270C" w:rsidRPr="0080270C">
        <w:rPr>
          <w:i/>
          <w:sz w:val="26"/>
          <w:szCs w:val="26"/>
        </w:rPr>
        <w:t>petrikov-cge.by</w:t>
      </w:r>
      <w:r w:rsidRPr="00F0413C">
        <w:rPr>
          <w:i/>
          <w:sz w:val="26"/>
          <w:szCs w:val="26"/>
        </w:rPr>
        <w:t xml:space="preserve"> </w:t>
      </w:r>
      <w:r w:rsidRPr="00C3181E">
        <w:rPr>
          <w:i/>
          <w:sz w:val="26"/>
          <w:szCs w:val="26"/>
        </w:rPr>
        <w:t>в разделе «Услуги»,</w:t>
      </w:r>
      <w:r w:rsidRPr="00F0413C">
        <w:rPr>
          <w:i/>
          <w:sz w:val="26"/>
          <w:szCs w:val="26"/>
        </w:rPr>
        <w:t xml:space="preserve"> а также с прейскурантом цен на оказываемые услуги.</w:t>
      </w:r>
    </w:p>
    <w:p w14:paraId="08564606" w14:textId="77777777" w:rsidR="00FB193E" w:rsidRPr="00F0413C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77777777" w:rsidR="002C36B6" w:rsidRPr="003274C7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F0413C">
        <w:rPr>
          <w:sz w:val="26"/>
          <w:szCs w:val="26"/>
        </w:rPr>
        <w:t>Контактный телефон</w:t>
      </w:r>
      <w:r w:rsidR="00545767" w:rsidRPr="00627335">
        <w:rPr>
          <w:sz w:val="26"/>
          <w:szCs w:val="26"/>
        </w:rPr>
        <w:t>:</w:t>
      </w:r>
      <w:r w:rsidR="00FF3655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</w:t>
      </w:r>
    </w:p>
    <w:p w14:paraId="6A09B748" w14:textId="77777777" w:rsidR="002C36B6" w:rsidRPr="00F0413C" w:rsidRDefault="002C36B6" w:rsidP="002C36B6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7A0C2A" w14:paraId="4C9AF0DA" w14:textId="77777777" w:rsidTr="007A0C2A">
        <w:tc>
          <w:tcPr>
            <w:tcW w:w="2263" w:type="dxa"/>
            <w:tcBorders>
              <w:bottom w:val="single" w:sz="4" w:space="0" w:color="auto"/>
            </w:tcBorders>
          </w:tcPr>
          <w:p w14:paraId="4033C3AC" w14:textId="77777777" w:rsidR="007A0C2A" w:rsidRDefault="007A0C2A" w:rsidP="00627335"/>
        </w:tc>
        <w:tc>
          <w:tcPr>
            <w:tcW w:w="1134" w:type="dxa"/>
          </w:tcPr>
          <w:p w14:paraId="1CE665F1" w14:textId="77777777" w:rsidR="007A0C2A" w:rsidRDefault="007A0C2A" w:rsidP="00627335"/>
        </w:tc>
        <w:tc>
          <w:tcPr>
            <w:tcW w:w="2552" w:type="dxa"/>
            <w:tcBorders>
              <w:bottom w:val="single" w:sz="4" w:space="0" w:color="auto"/>
            </w:tcBorders>
          </w:tcPr>
          <w:p w14:paraId="4DE19AD4" w14:textId="77777777" w:rsidR="007A0C2A" w:rsidRDefault="007A0C2A" w:rsidP="00627335"/>
        </w:tc>
        <w:tc>
          <w:tcPr>
            <w:tcW w:w="425" w:type="dxa"/>
          </w:tcPr>
          <w:p w14:paraId="62FD8D68" w14:textId="77777777" w:rsidR="007A0C2A" w:rsidRDefault="007A0C2A" w:rsidP="00627335"/>
        </w:tc>
        <w:tc>
          <w:tcPr>
            <w:tcW w:w="2971" w:type="dxa"/>
            <w:tcBorders>
              <w:bottom w:val="single" w:sz="4" w:space="0" w:color="auto"/>
            </w:tcBorders>
          </w:tcPr>
          <w:p w14:paraId="3426B92E" w14:textId="77777777" w:rsidR="007A0C2A" w:rsidRDefault="007A0C2A" w:rsidP="00627335"/>
        </w:tc>
      </w:tr>
      <w:tr w:rsidR="007A0C2A" w14:paraId="2579ABA9" w14:textId="77777777" w:rsidTr="007A0C2A">
        <w:tc>
          <w:tcPr>
            <w:tcW w:w="2263" w:type="dxa"/>
            <w:tcBorders>
              <w:top w:val="single" w:sz="4" w:space="0" w:color="auto"/>
            </w:tcBorders>
          </w:tcPr>
          <w:p w14:paraId="6F16BE8C" w14:textId="71DFBD3C" w:rsidR="007A0C2A" w:rsidRDefault="007A0C2A" w:rsidP="007A0C2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5698FB84" w14:textId="77777777" w:rsidR="007A0C2A" w:rsidRDefault="007A0C2A" w:rsidP="007A0C2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5F5DE21" w14:textId="209C8968" w:rsidR="007A0C2A" w:rsidRDefault="007A0C2A" w:rsidP="007A0C2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04577667" w14:textId="77777777" w:rsidR="007A0C2A" w:rsidRDefault="007A0C2A" w:rsidP="007A0C2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2A65FBCD" w14:textId="42758FF3" w:rsidR="007A0C2A" w:rsidRDefault="007A0C2A" w:rsidP="007A0C2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51524E4" w14:textId="77777777" w:rsidR="007A0C2A" w:rsidRPr="009E3CFF" w:rsidRDefault="007A0C2A" w:rsidP="00627335"/>
    <w:sectPr w:rsidR="007A0C2A" w:rsidRPr="009E3CFF" w:rsidSect="00F04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B77F" w14:textId="77777777" w:rsidR="001D137D" w:rsidRDefault="001D137D" w:rsidP="00480CCF">
      <w:r>
        <w:separator/>
      </w:r>
    </w:p>
  </w:endnote>
  <w:endnote w:type="continuationSeparator" w:id="0">
    <w:p w14:paraId="02BCAC1C" w14:textId="77777777" w:rsidR="001D137D" w:rsidRDefault="001D137D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84B1" w14:textId="77777777" w:rsidR="001D137D" w:rsidRDefault="001D137D" w:rsidP="00480CCF">
      <w:r>
        <w:separator/>
      </w:r>
    </w:p>
  </w:footnote>
  <w:footnote w:type="continuationSeparator" w:id="0">
    <w:p w14:paraId="41C8C324" w14:textId="77777777" w:rsidR="001D137D" w:rsidRDefault="001D137D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5918" w14:textId="77777777" w:rsidR="00480CCF" w:rsidRDefault="00480CC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478FC"/>
    <w:rsid w:val="00064A46"/>
    <w:rsid w:val="00074E75"/>
    <w:rsid w:val="00077669"/>
    <w:rsid w:val="000B7367"/>
    <w:rsid w:val="000D3397"/>
    <w:rsid w:val="00104C71"/>
    <w:rsid w:val="0013501C"/>
    <w:rsid w:val="001820A6"/>
    <w:rsid w:val="00192B6D"/>
    <w:rsid w:val="00194569"/>
    <w:rsid w:val="001D137D"/>
    <w:rsid w:val="001D622A"/>
    <w:rsid w:val="001F7591"/>
    <w:rsid w:val="0021053D"/>
    <w:rsid w:val="00211178"/>
    <w:rsid w:val="002C36B6"/>
    <w:rsid w:val="002F04F2"/>
    <w:rsid w:val="003274C7"/>
    <w:rsid w:val="0033076F"/>
    <w:rsid w:val="003C3E01"/>
    <w:rsid w:val="003E4815"/>
    <w:rsid w:val="00412F42"/>
    <w:rsid w:val="004639C6"/>
    <w:rsid w:val="00467CDD"/>
    <w:rsid w:val="00480CCF"/>
    <w:rsid w:val="004D2067"/>
    <w:rsid w:val="0050039E"/>
    <w:rsid w:val="00510F4C"/>
    <w:rsid w:val="00545767"/>
    <w:rsid w:val="00556C60"/>
    <w:rsid w:val="006108FF"/>
    <w:rsid w:val="0061715F"/>
    <w:rsid w:val="00627335"/>
    <w:rsid w:val="00627B65"/>
    <w:rsid w:val="0069554A"/>
    <w:rsid w:val="006A5D58"/>
    <w:rsid w:val="006F5239"/>
    <w:rsid w:val="00756B9D"/>
    <w:rsid w:val="007774B0"/>
    <w:rsid w:val="00780CCD"/>
    <w:rsid w:val="00781B61"/>
    <w:rsid w:val="007A0C2A"/>
    <w:rsid w:val="007B1EDC"/>
    <w:rsid w:val="007D29CC"/>
    <w:rsid w:val="0080270C"/>
    <w:rsid w:val="0084248B"/>
    <w:rsid w:val="008943E4"/>
    <w:rsid w:val="008B78C7"/>
    <w:rsid w:val="009C4223"/>
    <w:rsid w:val="009E3CFF"/>
    <w:rsid w:val="00A62C40"/>
    <w:rsid w:val="00A92254"/>
    <w:rsid w:val="00AA5941"/>
    <w:rsid w:val="00AC18A9"/>
    <w:rsid w:val="00AC2039"/>
    <w:rsid w:val="00B70360"/>
    <w:rsid w:val="00BA07D1"/>
    <w:rsid w:val="00BB4DCF"/>
    <w:rsid w:val="00BD648B"/>
    <w:rsid w:val="00BE2D75"/>
    <w:rsid w:val="00BF3DF2"/>
    <w:rsid w:val="00C0556C"/>
    <w:rsid w:val="00C1010B"/>
    <w:rsid w:val="00C1234B"/>
    <w:rsid w:val="00C3181E"/>
    <w:rsid w:val="00C3371A"/>
    <w:rsid w:val="00D34987"/>
    <w:rsid w:val="00D5756E"/>
    <w:rsid w:val="00D90E6F"/>
    <w:rsid w:val="00DC2807"/>
    <w:rsid w:val="00DD3B6B"/>
    <w:rsid w:val="00DF6D6C"/>
    <w:rsid w:val="00E52F47"/>
    <w:rsid w:val="00E825E2"/>
    <w:rsid w:val="00E877A5"/>
    <w:rsid w:val="00E9433A"/>
    <w:rsid w:val="00F0413C"/>
    <w:rsid w:val="00F0485A"/>
    <w:rsid w:val="00F84C6B"/>
    <w:rsid w:val="00F9609D"/>
    <w:rsid w:val="00FB193E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uiPriority w:val="39"/>
    <w:rsid w:val="007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9</cp:revision>
  <cp:lastPrinted>2025-02-12T12:29:00Z</cp:lastPrinted>
  <dcterms:created xsi:type="dcterms:W3CDTF">2025-10-08T05:33:00Z</dcterms:created>
  <dcterms:modified xsi:type="dcterms:W3CDTF">2025-12-29T13:59:00Z</dcterms:modified>
</cp:coreProperties>
</file>